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PAPAN TANDA DAN GANTRY LEBUH RAYA</w:t>
      </w:r>
    </w:p>
    <w:p>
      <w:pPr>
        <w:spacing w:after="480"/>
      </w:pPr>
      <w:r>
        <w:rPr>
          <w:rFonts w:ascii="Aptos" w:hAnsi="Aptos"/>
          <w:b w:val="0"/>
          <w:color w:val="5E6B78"/>
          <w:sz w:val="26"/>
        </w:rPr>
        <w:t>Highway Signs and Gantry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papan tanda dan gantry lebuh raya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papan tanda dan gantry lebuh raya.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Sign panels</w:t>
      </w:r>
    </w:p>
    <w:p>
      <w:pPr>
        <w:pStyle w:val="ListBullet"/>
        <w:spacing w:after="50"/>
        <w:ind w:left="369" w:hanging="170"/>
      </w:pPr>
      <w:r>
        <w:rPr>
          <w:rFonts w:ascii="Aptos" w:hAnsi="Aptos"/>
          <w:b w:val="0"/>
          <w:color w:val="263442"/>
          <w:sz w:val="19"/>
        </w:rPr>
        <w:t>Posts atau gantry steel</w:t>
      </w:r>
    </w:p>
    <w:p>
      <w:pPr>
        <w:pStyle w:val="ListBullet"/>
        <w:spacing w:after="50"/>
        <w:ind w:left="369" w:hanging="170"/>
      </w:pPr>
      <w:r>
        <w:rPr>
          <w:rFonts w:ascii="Aptos" w:hAnsi="Aptos"/>
          <w:b w:val="0"/>
          <w:color w:val="263442"/>
          <w:sz w:val="19"/>
        </w:rPr>
        <w:t>Foundations</w:t>
      </w:r>
    </w:p>
    <w:p>
      <w:pPr>
        <w:pStyle w:val="ListBullet"/>
        <w:spacing w:after="50"/>
        <w:ind w:left="369" w:hanging="170"/>
      </w:pPr>
      <w:r>
        <w:rPr>
          <w:rFonts w:ascii="Aptos" w:hAnsi="Aptos"/>
          <w:b w:val="0"/>
          <w:color w:val="263442"/>
          <w:sz w:val="19"/>
        </w:rPr>
        <w:t>Bolts</w:t>
      </w:r>
    </w:p>
    <w:p>
      <w:pPr>
        <w:pStyle w:val="ListBullet"/>
        <w:spacing w:after="50"/>
        <w:ind w:left="369" w:hanging="170"/>
      </w:pPr>
      <w:r>
        <w:rPr>
          <w:rFonts w:ascii="Aptos" w:hAnsi="Aptos"/>
          <w:b w:val="0"/>
          <w:color w:val="263442"/>
          <w:sz w:val="19"/>
        </w:rPr>
        <w:t>Reflective sheeting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Auger atau excavator</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papan tanda dan gantry lebuh raya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Sign panels, Posts atau gantry steel, Foundations, Bolts, Reflective sheeting.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sign jadual. </w:t>
      </w:r>
      <w:r>
        <w:rPr>
          <w:rFonts w:ascii="Aptos" w:hAnsi="Aptos"/>
          <w:b w:val="0"/>
          <w:color w:val="263442"/>
          <w:sz w:val="19"/>
        </w:rPr>
        <w:t>Luluskan sign jadual, structural reka bentuk, foundations, pelan mengangkat dan traffic closure.</w:t>
      </w:r>
    </w:p>
    <w:p>
      <w:pPr>
        <w:keepLines/>
        <w:spacing w:after="100" w:line="269" w:lineRule="auto"/>
        <w:ind w:left="369" w:hanging="369"/>
      </w:pPr>
      <w:r>
        <w:rPr>
          <w:rFonts w:ascii="Aptos" w:hAnsi="Aptos"/>
          <w:b/>
          <w:color w:val="071E33"/>
          <w:sz w:val="19"/>
        </w:rPr>
        <w:t xml:space="preserve">2. buat setting-out dan bina foundations dengan holding-down bolts ke jalankan ukur kawal. </w:t>
      </w:r>
    </w:p>
    <w:p>
      <w:pPr>
        <w:keepLines/>
        <w:spacing w:after="100" w:line="269" w:lineRule="auto"/>
        <w:ind w:left="369" w:hanging="369"/>
      </w:pPr>
      <w:r>
        <w:rPr>
          <w:rFonts w:ascii="Aptos" w:hAnsi="Aptos"/>
          <w:b/>
          <w:color w:val="071E33"/>
          <w:sz w:val="19"/>
        </w:rPr>
        <w:t xml:space="preserve">3. Periksa sign panels. </w:t>
      </w:r>
      <w:r>
        <w:rPr>
          <w:rFonts w:ascii="Aptos" w:hAnsi="Aptos"/>
          <w:b w:val="0"/>
          <w:color w:val="263442"/>
          <w:sz w:val="19"/>
        </w:rPr>
        <w:t>Periksa sign panels, sokongan, sheeting dan identification sebelum erection.</w:t>
      </w:r>
    </w:p>
    <w:p>
      <w:pPr>
        <w:keepLines/>
        <w:spacing w:after="100" w:line="269" w:lineRule="auto"/>
        <w:ind w:left="369" w:hanging="369"/>
      </w:pPr>
      <w:r>
        <w:rPr>
          <w:rFonts w:ascii="Aptos" w:hAnsi="Aptos"/>
          <w:b/>
          <w:color w:val="071E33"/>
          <w:sz w:val="19"/>
        </w:rPr>
        <w:t xml:space="preserve">4. Dirikan posts atau gantries under  diluluskan closure. </w:t>
      </w:r>
      <w:r>
        <w:rPr>
          <w:rFonts w:ascii="Aptos" w:hAnsi="Aptos"/>
          <w:b w:val="0"/>
          <w:color w:val="263442"/>
          <w:sz w:val="19"/>
        </w:rPr>
        <w:t>Dirikan posts atau gantries under  diluluskan closure dan zon larangan.</w:t>
      </w:r>
    </w:p>
    <w:p>
      <w:pPr>
        <w:keepLines/>
        <w:spacing w:after="100" w:line="269" w:lineRule="auto"/>
        <w:ind w:left="369" w:hanging="369"/>
      </w:pPr>
      <w:r>
        <w:rPr>
          <w:rFonts w:ascii="Aptos" w:hAnsi="Aptos"/>
          <w:b/>
          <w:color w:val="071E33"/>
          <w:sz w:val="19"/>
        </w:rPr>
        <w:t xml:space="preserve">5. Pasang panels, ketatkan mengikut tork sambungan. </w:t>
      </w:r>
      <w:r>
        <w:rPr>
          <w:rFonts w:ascii="Aptos" w:hAnsi="Aptos"/>
          <w:b w:val="0"/>
          <w:color w:val="263442"/>
          <w:sz w:val="19"/>
        </w:rPr>
        <w:t>Pasang panels, ketatkan mengikut tork sambungan dan sahkan orientation, height dan sight distance.</w:t>
      </w:r>
    </w:p>
    <w:p>
      <w:pPr>
        <w:keepLines/>
        <w:spacing w:after="100" w:line="269" w:lineRule="auto"/>
        <w:ind w:left="369" w:hanging="369"/>
      </w:pPr>
      <w:r>
        <w:rPr>
          <w:rFonts w:ascii="Aptos" w:hAnsi="Aptos"/>
          <w:b/>
          <w:color w:val="071E33"/>
          <w:sz w:val="19"/>
        </w:rPr>
        <w:t xml:space="preserve">6. Lengkapkan reflectivity, structural. </w:t>
      </w:r>
      <w:r>
        <w:rPr>
          <w:rFonts w:ascii="Aptos" w:hAnsi="Aptos"/>
          <w:b w:val="0"/>
          <w:color w:val="263442"/>
          <w:sz w:val="19"/>
        </w:rPr>
        <w:t>Lengkapkan reflectivity, structural dan jalan-safety pemeriksaan sebelum penyerahan.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location; asas dan bolts; bahan; erection; jajaran dan ketatkan mengikut tork; safety dan reflectivity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live traffic; beban tergantung; kerja di tempat tinggi; wind; asas pengorekan.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location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Asas dan bolts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Erection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Jajaran dan ketatkan mengikut tork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Safety dan reflectivity</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Wind</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Asas pengorekan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Papan Tanda dan Gantry Lebuh Raya</dc:title>
  <dc:subject>Template penyata kaedah pembinaan yang boleh diedit</dc:subject>
  <dc:creator>Method Statement Hub Malaysia</dc:creator>
  <cp:keywords>signage, gantry, highway</cp:keywords>
  <dc:description>generated by python-docx</dc:description>
  <cp:lastModifiedBy/>
  <cp:revision>1</cp:revision>
  <dcterms:created xsi:type="dcterms:W3CDTF">2013-12-23T23:15:00Z</dcterms:created>
  <dcterms:modified xsi:type="dcterms:W3CDTF">2013-12-23T23:15:00Z</dcterms:modified>
  <cp:category/>
</cp:coreProperties>
</file>